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0702" w14:textId="77777777" w:rsidR="00FE067E" w:rsidRPr="00953DD3" w:rsidRDefault="00CD36CF" w:rsidP="00CC1F3B">
      <w:pPr>
        <w:pStyle w:val="TitlePageOrigin"/>
        <w:rPr>
          <w:color w:val="auto"/>
        </w:rPr>
      </w:pPr>
      <w:r w:rsidRPr="00953DD3">
        <w:rPr>
          <w:color w:val="auto"/>
        </w:rPr>
        <w:t>WEST virginia legislature</w:t>
      </w:r>
    </w:p>
    <w:p w14:paraId="0FDEC679" w14:textId="4A5938A9" w:rsidR="00CD36CF" w:rsidRPr="00953DD3" w:rsidRDefault="00CD36CF" w:rsidP="00CC1F3B">
      <w:pPr>
        <w:pStyle w:val="TitlePageSession"/>
        <w:rPr>
          <w:color w:val="auto"/>
        </w:rPr>
      </w:pPr>
      <w:r w:rsidRPr="00953DD3">
        <w:rPr>
          <w:color w:val="auto"/>
        </w:rPr>
        <w:t>20</w:t>
      </w:r>
      <w:r w:rsidR="00CB1ADC" w:rsidRPr="00953DD3">
        <w:rPr>
          <w:color w:val="auto"/>
        </w:rPr>
        <w:t>2</w:t>
      </w:r>
      <w:r w:rsidR="008304F1" w:rsidRPr="00953DD3">
        <w:rPr>
          <w:color w:val="auto"/>
        </w:rPr>
        <w:t>2</w:t>
      </w:r>
      <w:r w:rsidRPr="00953DD3">
        <w:rPr>
          <w:color w:val="auto"/>
        </w:rPr>
        <w:t xml:space="preserve"> regular session</w:t>
      </w:r>
    </w:p>
    <w:p w14:paraId="7070D543" w14:textId="77777777" w:rsidR="00CD36CF" w:rsidRPr="00953DD3" w:rsidRDefault="00310701" w:rsidP="00CC1F3B">
      <w:pPr>
        <w:pStyle w:val="TitlePageBillPrefix"/>
        <w:rPr>
          <w:color w:val="auto"/>
        </w:rPr>
      </w:pPr>
      <w:sdt>
        <w:sdtPr>
          <w:rPr>
            <w:color w:val="auto"/>
          </w:rPr>
          <w:tag w:val="IntroDate"/>
          <w:id w:val="-1236936958"/>
          <w:placeholder>
            <w:docPart w:val="BD719487687146E6B46DE4409F1EE2C4"/>
          </w:placeholder>
          <w:text/>
        </w:sdtPr>
        <w:sdtEndPr/>
        <w:sdtContent>
          <w:r w:rsidR="00AE48A0" w:rsidRPr="00953DD3">
            <w:rPr>
              <w:color w:val="auto"/>
            </w:rPr>
            <w:t>Introduced</w:t>
          </w:r>
        </w:sdtContent>
      </w:sdt>
    </w:p>
    <w:p w14:paraId="33B26C38" w14:textId="75E2CDDF" w:rsidR="00CD36CF" w:rsidRPr="00953DD3" w:rsidRDefault="00310701" w:rsidP="00CC1F3B">
      <w:pPr>
        <w:pStyle w:val="BillNumber"/>
        <w:rPr>
          <w:color w:val="auto"/>
        </w:rPr>
      </w:pPr>
      <w:sdt>
        <w:sdtPr>
          <w:rPr>
            <w:color w:val="auto"/>
          </w:rPr>
          <w:tag w:val="Chamber"/>
          <w:id w:val="893011969"/>
          <w:lock w:val="sdtLocked"/>
          <w:placeholder>
            <w:docPart w:val="4D30C02B20B641C2A3943405A2F780E2"/>
          </w:placeholder>
          <w:dropDownList>
            <w:listItem w:displayText="House" w:value="House"/>
            <w:listItem w:displayText="Senate" w:value="Senate"/>
          </w:dropDownList>
        </w:sdtPr>
        <w:sdtEndPr/>
        <w:sdtContent>
          <w:r w:rsidR="008304F1" w:rsidRPr="00953DD3">
            <w:rPr>
              <w:color w:val="auto"/>
            </w:rPr>
            <w:t>Senate</w:t>
          </w:r>
        </w:sdtContent>
      </w:sdt>
      <w:r w:rsidR="00303684" w:rsidRPr="00953DD3">
        <w:rPr>
          <w:color w:val="auto"/>
        </w:rPr>
        <w:t xml:space="preserve"> </w:t>
      </w:r>
      <w:r w:rsidR="00CD36CF" w:rsidRPr="00953DD3">
        <w:rPr>
          <w:color w:val="auto"/>
        </w:rPr>
        <w:t xml:space="preserve">Bill </w:t>
      </w:r>
      <w:sdt>
        <w:sdtPr>
          <w:rPr>
            <w:color w:val="auto"/>
          </w:rPr>
          <w:tag w:val="BNum"/>
          <w:id w:val="1645317809"/>
          <w:lock w:val="sdtLocked"/>
          <w:placeholder>
            <w:docPart w:val="9ED3F271B84746A69A2914BFE6E1B01B"/>
          </w:placeholder>
          <w:text/>
        </w:sdtPr>
        <w:sdtEndPr/>
        <w:sdtContent>
          <w:r w:rsidR="00635626">
            <w:rPr>
              <w:color w:val="auto"/>
            </w:rPr>
            <w:t>657</w:t>
          </w:r>
        </w:sdtContent>
      </w:sdt>
    </w:p>
    <w:p w14:paraId="5EEE6401" w14:textId="69B0616A" w:rsidR="00CD36CF" w:rsidRPr="00953DD3" w:rsidRDefault="00CD36CF" w:rsidP="00CC1F3B">
      <w:pPr>
        <w:pStyle w:val="Sponsors"/>
        <w:rPr>
          <w:color w:val="auto"/>
        </w:rPr>
      </w:pPr>
      <w:r w:rsidRPr="00953DD3">
        <w:rPr>
          <w:color w:val="auto"/>
        </w:rPr>
        <w:t xml:space="preserve">By </w:t>
      </w:r>
      <w:sdt>
        <w:sdtPr>
          <w:rPr>
            <w:color w:val="auto"/>
          </w:rPr>
          <w:tag w:val="Sponsors"/>
          <w:id w:val="1589585889"/>
          <w:placeholder>
            <w:docPart w:val="4E79A75298DF4204AAE31D54A8E50240"/>
          </w:placeholder>
          <w:text w:multiLine="1"/>
        </w:sdtPr>
        <w:sdtEndPr/>
        <w:sdtContent>
          <w:r w:rsidR="00AB65C3" w:rsidRPr="00953DD3">
            <w:rPr>
              <w:color w:val="auto"/>
            </w:rPr>
            <w:t>Senator</w:t>
          </w:r>
          <w:r w:rsidR="00310701">
            <w:rPr>
              <w:color w:val="auto"/>
            </w:rPr>
            <w:t>s</w:t>
          </w:r>
          <w:r w:rsidR="00AB65C3" w:rsidRPr="00953DD3">
            <w:rPr>
              <w:color w:val="auto"/>
            </w:rPr>
            <w:t xml:space="preserve"> Trump</w:t>
          </w:r>
          <w:r w:rsidR="00310701">
            <w:rPr>
              <w:color w:val="auto"/>
            </w:rPr>
            <w:t xml:space="preserve"> and Woelfel</w:t>
          </w:r>
        </w:sdtContent>
      </w:sdt>
    </w:p>
    <w:p w14:paraId="7A7F5506" w14:textId="3F6642F5" w:rsidR="00E831B3" w:rsidRPr="00953DD3" w:rsidRDefault="00CD36CF" w:rsidP="00AB65C3">
      <w:pPr>
        <w:pStyle w:val="References"/>
        <w:rPr>
          <w:color w:val="auto"/>
        </w:rPr>
      </w:pPr>
      <w:r w:rsidRPr="00953DD3">
        <w:rPr>
          <w:color w:val="auto"/>
        </w:rPr>
        <w:t>[</w:t>
      </w:r>
      <w:sdt>
        <w:sdtPr>
          <w:rPr>
            <w:rFonts w:eastAsiaTheme="minorHAnsi" w:cs="Arial"/>
            <w:color w:val="auto"/>
            <w:sz w:val="22"/>
          </w:rPr>
          <w:tag w:val="References"/>
          <w:id w:val="-1043047873"/>
          <w:placeholder>
            <w:docPart w:val="836D841999AB44C580C20B88BCEDC971"/>
          </w:placeholder>
          <w:text w:multiLine="1"/>
        </w:sdtPr>
        <w:sdtEndPr/>
        <w:sdtContent>
          <w:r w:rsidR="00AB65C3" w:rsidRPr="00953DD3">
            <w:rPr>
              <w:rFonts w:eastAsiaTheme="minorHAnsi" w:cs="Arial"/>
              <w:color w:val="auto"/>
              <w:sz w:val="22"/>
            </w:rPr>
            <w:t>Introduced</w:t>
          </w:r>
          <w:r w:rsidR="00635626">
            <w:rPr>
              <w:rFonts w:eastAsiaTheme="minorHAnsi" w:cs="Arial"/>
              <w:color w:val="auto"/>
              <w:sz w:val="22"/>
            </w:rPr>
            <w:t xml:space="preserve"> February 16, 2022</w:t>
          </w:r>
          <w:r w:rsidR="00AB65C3" w:rsidRPr="00953DD3">
            <w:rPr>
              <w:rFonts w:eastAsiaTheme="minorHAnsi" w:cs="Arial"/>
              <w:color w:val="auto"/>
              <w:sz w:val="22"/>
            </w:rPr>
            <w:t xml:space="preserve">; referred </w:t>
          </w:r>
          <w:r w:rsidR="00AB65C3" w:rsidRPr="00953DD3">
            <w:rPr>
              <w:rFonts w:eastAsiaTheme="minorHAnsi" w:cs="Arial"/>
              <w:color w:val="auto"/>
              <w:sz w:val="22"/>
            </w:rPr>
            <w:br/>
            <w:t>to the Committee on</w:t>
          </w:r>
        </w:sdtContent>
      </w:sdt>
      <w:r w:rsidR="00525776">
        <w:rPr>
          <w:rFonts w:eastAsiaTheme="minorHAnsi" w:cs="Arial"/>
          <w:color w:val="auto"/>
          <w:sz w:val="22"/>
        </w:rPr>
        <w:t xml:space="preserve"> Finance</w:t>
      </w:r>
      <w:r w:rsidRPr="00953DD3">
        <w:rPr>
          <w:color w:val="auto"/>
        </w:rPr>
        <w:t>]</w:t>
      </w:r>
    </w:p>
    <w:p w14:paraId="01EDBF25" w14:textId="701FA1A5" w:rsidR="00303684" w:rsidRPr="00953DD3" w:rsidRDefault="0000526A" w:rsidP="00CC1F3B">
      <w:pPr>
        <w:pStyle w:val="TitleSection"/>
        <w:rPr>
          <w:color w:val="auto"/>
        </w:rPr>
      </w:pPr>
      <w:r w:rsidRPr="00953DD3">
        <w:rPr>
          <w:color w:val="auto"/>
        </w:rPr>
        <w:lastRenderedPageBreak/>
        <w:t>A BILL</w:t>
      </w:r>
      <w:r w:rsidR="008304F1" w:rsidRPr="00953DD3">
        <w:rPr>
          <w:color w:val="auto"/>
        </w:rPr>
        <w:t xml:space="preserve"> to amend and reenact </w:t>
      </w:r>
      <w:r w:rsidR="00735B11" w:rsidRPr="00953DD3">
        <w:rPr>
          <w:color w:val="auto"/>
        </w:rPr>
        <w:t>§16A-9-1 of the</w:t>
      </w:r>
      <w:r w:rsidR="00074429" w:rsidRPr="00953DD3">
        <w:rPr>
          <w:color w:val="auto"/>
        </w:rPr>
        <w:t xml:space="preserve"> Code of</w:t>
      </w:r>
      <w:r w:rsidR="00735B11" w:rsidRPr="00953DD3">
        <w:rPr>
          <w:color w:val="auto"/>
        </w:rPr>
        <w:t xml:space="preserve"> West Virginia, 1931, as amended, relating </w:t>
      </w:r>
      <w:r w:rsidR="00635626">
        <w:rPr>
          <w:color w:val="auto"/>
        </w:rPr>
        <w:t xml:space="preserve">generally </w:t>
      </w:r>
      <w:r w:rsidR="00735B11" w:rsidRPr="00953DD3">
        <w:rPr>
          <w:color w:val="auto"/>
        </w:rPr>
        <w:t>to</w:t>
      </w:r>
      <w:r w:rsidR="00ED6AFF" w:rsidRPr="00953DD3">
        <w:rPr>
          <w:color w:val="auto"/>
        </w:rPr>
        <w:t xml:space="preserve"> medical cannabi</w:t>
      </w:r>
      <w:r w:rsidR="00635626">
        <w:rPr>
          <w:color w:val="auto"/>
        </w:rPr>
        <w:t>s</w:t>
      </w:r>
      <w:r w:rsidR="00ED6AFF" w:rsidRPr="00953DD3">
        <w:rPr>
          <w:color w:val="auto"/>
        </w:rPr>
        <w:t>;</w:t>
      </w:r>
      <w:r w:rsidR="00CB66E6" w:rsidRPr="00953DD3">
        <w:rPr>
          <w:color w:val="auto"/>
        </w:rPr>
        <w:t xml:space="preserve"> and</w:t>
      </w:r>
      <w:r w:rsidR="00ED6AFF" w:rsidRPr="00953DD3">
        <w:rPr>
          <w:color w:val="auto"/>
        </w:rPr>
        <w:t xml:space="preserve"> authorizing </w:t>
      </w:r>
      <w:r w:rsidR="00735B11" w:rsidRPr="00953DD3">
        <w:rPr>
          <w:color w:val="auto"/>
        </w:rPr>
        <w:t xml:space="preserve">the disclosure of tax information </w:t>
      </w:r>
      <w:r w:rsidR="006A5771" w:rsidRPr="00953DD3">
        <w:rPr>
          <w:color w:val="auto"/>
        </w:rPr>
        <w:t xml:space="preserve">necessary for administration </w:t>
      </w:r>
      <w:r w:rsidR="00735B11" w:rsidRPr="00953DD3">
        <w:rPr>
          <w:color w:val="auto"/>
        </w:rPr>
        <w:t>of</w:t>
      </w:r>
      <w:r w:rsidR="006A5771" w:rsidRPr="00953DD3">
        <w:rPr>
          <w:color w:val="auto"/>
        </w:rPr>
        <w:t xml:space="preserve"> the</w:t>
      </w:r>
      <w:r w:rsidR="00735B11" w:rsidRPr="00953DD3">
        <w:rPr>
          <w:color w:val="auto"/>
        </w:rPr>
        <w:t xml:space="preserve"> </w:t>
      </w:r>
      <w:r w:rsidR="00735B11" w:rsidRPr="00953DD3">
        <w:rPr>
          <w:rFonts w:cs="Arial"/>
          <w:color w:val="auto"/>
        </w:rPr>
        <w:t xml:space="preserve">medical cannabis </w:t>
      </w:r>
      <w:r w:rsidR="006A5771" w:rsidRPr="00953DD3">
        <w:rPr>
          <w:rFonts w:cs="Arial"/>
          <w:color w:val="auto"/>
        </w:rPr>
        <w:t>program</w:t>
      </w:r>
      <w:r w:rsidR="00735B11" w:rsidRPr="00953DD3">
        <w:rPr>
          <w:rFonts w:cs="Arial"/>
          <w:color w:val="auto"/>
        </w:rPr>
        <w:t>.</w:t>
      </w:r>
    </w:p>
    <w:p w14:paraId="18CA9A94" w14:textId="77777777" w:rsidR="00303684" w:rsidRPr="00953DD3" w:rsidRDefault="00303684" w:rsidP="00CC1F3B">
      <w:pPr>
        <w:pStyle w:val="EnactingClause"/>
        <w:rPr>
          <w:color w:val="auto"/>
        </w:rPr>
        <w:sectPr w:rsidR="00303684" w:rsidRPr="00953DD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53DD3">
        <w:rPr>
          <w:color w:val="auto"/>
        </w:rPr>
        <w:t>Be it enacted by the Legislature of West Virginia:</w:t>
      </w:r>
    </w:p>
    <w:p w14:paraId="777EDD0B" w14:textId="77777777" w:rsidR="008304F1" w:rsidRPr="00953DD3" w:rsidRDefault="008304F1" w:rsidP="008304F1">
      <w:pPr>
        <w:pStyle w:val="ArticleHeading"/>
        <w:widowControl/>
        <w:rPr>
          <w:color w:val="auto"/>
        </w:rPr>
      </w:pPr>
      <w:r w:rsidRPr="00953DD3">
        <w:rPr>
          <w:color w:val="auto"/>
        </w:rPr>
        <w:t>article 9.  tax on medical cannabis.</w:t>
      </w:r>
    </w:p>
    <w:p w14:paraId="015A0988" w14:textId="77777777" w:rsidR="008304F1" w:rsidRPr="00953DD3" w:rsidRDefault="008304F1" w:rsidP="006A5771">
      <w:pPr>
        <w:pStyle w:val="SectionHeading"/>
        <w:rPr>
          <w:color w:val="auto"/>
        </w:rPr>
      </w:pPr>
      <w:r w:rsidRPr="00953DD3">
        <w:rPr>
          <w:color w:val="auto"/>
        </w:rPr>
        <w:t>§16A-9-1. Tax on medical cannabis.</w:t>
      </w:r>
    </w:p>
    <w:p w14:paraId="762C5BFA" w14:textId="77777777" w:rsidR="008304F1" w:rsidRPr="00953DD3" w:rsidRDefault="008304F1" w:rsidP="008304F1">
      <w:pPr>
        <w:spacing w:after="0" w:line="480" w:lineRule="auto"/>
        <w:jc w:val="both"/>
        <w:rPr>
          <w:rFonts w:ascii="Arial" w:eastAsia="Calibri" w:hAnsi="Arial" w:cs="Times New Roman"/>
        </w:rPr>
        <w:sectPr w:rsidR="008304F1" w:rsidRPr="00953DD3" w:rsidSect="00DF199D">
          <w:type w:val="continuous"/>
          <w:pgSz w:w="12240" w:h="15840" w:code="1"/>
          <w:pgMar w:top="1440" w:right="1440" w:bottom="1440" w:left="1440" w:header="720" w:footer="720" w:gutter="0"/>
          <w:lnNumType w:countBy="1" w:restart="newSection"/>
          <w:cols w:space="720"/>
          <w:titlePg/>
          <w:docGrid w:linePitch="360"/>
        </w:sectPr>
      </w:pPr>
    </w:p>
    <w:p w14:paraId="1ED18128" w14:textId="77777777" w:rsidR="008304F1" w:rsidRPr="00953DD3" w:rsidRDefault="008304F1" w:rsidP="006A5771">
      <w:pPr>
        <w:pStyle w:val="SectionBody"/>
        <w:rPr>
          <w:color w:val="auto"/>
        </w:rPr>
      </w:pPr>
      <w:r w:rsidRPr="00953DD3">
        <w:rPr>
          <w:color w:val="auto"/>
        </w:rPr>
        <w:t xml:space="preserve">(a) </w:t>
      </w:r>
      <w:r w:rsidRPr="00953DD3">
        <w:rPr>
          <w:i/>
          <w:color w:val="auto"/>
        </w:rPr>
        <w:t>Tax imposed.</w:t>
      </w:r>
      <w:r w:rsidRPr="00953DD3">
        <w:rPr>
          <w:color w:val="auto"/>
        </w:rPr>
        <w:t xml:space="preserve"> — For the privilege of engaging or continuing within this state in the business of a dispensary of medical cannabis, as defined in §16A-2-1 of this code, there is hereby levied upon and collected from every person exercising the privilege a privilege tax.</w:t>
      </w:r>
    </w:p>
    <w:p w14:paraId="665499CB" w14:textId="4B467C8F" w:rsidR="008304F1" w:rsidRPr="00953DD3" w:rsidRDefault="008304F1" w:rsidP="006A5771">
      <w:pPr>
        <w:pStyle w:val="SectionBody"/>
        <w:rPr>
          <w:color w:val="auto"/>
        </w:rPr>
      </w:pPr>
      <w:r w:rsidRPr="00953DD3">
        <w:rPr>
          <w:color w:val="auto"/>
        </w:rPr>
        <w:t xml:space="preserve">(b) </w:t>
      </w:r>
      <w:r w:rsidRPr="00953DD3">
        <w:rPr>
          <w:i/>
          <w:color w:val="auto"/>
        </w:rPr>
        <w:t>Rate and measure of tax.</w:t>
      </w:r>
      <w:r w:rsidRPr="00953DD3">
        <w:rPr>
          <w:color w:val="auto"/>
        </w:rPr>
        <w:t xml:space="preserve"> — The rate of tax imposed by this section shall be 10 percent of the gross receipts the dispensary receives or accrues during the reporting period, depending upon its method of accounting for federal income tax purposes, from the sale of medical cannabis to a patient or to a caregiver. The tax imposed by this section </w:t>
      </w:r>
      <w:r w:rsidRPr="00953DD3">
        <w:rPr>
          <w:strike/>
          <w:color w:val="auto"/>
        </w:rPr>
        <w:t>shall</w:t>
      </w:r>
      <w:r w:rsidRPr="00953DD3">
        <w:rPr>
          <w:color w:val="auto"/>
        </w:rPr>
        <w:t xml:space="preserve"> </w:t>
      </w:r>
      <w:r w:rsidR="00BC6234" w:rsidRPr="00953DD3">
        <w:rPr>
          <w:color w:val="auto"/>
          <w:u w:val="single"/>
        </w:rPr>
        <w:t>may</w:t>
      </w:r>
      <w:r w:rsidR="00BC6234" w:rsidRPr="00953DD3">
        <w:rPr>
          <w:color w:val="auto"/>
        </w:rPr>
        <w:t xml:space="preserve"> </w:t>
      </w:r>
      <w:r w:rsidRPr="00953DD3">
        <w:rPr>
          <w:color w:val="auto"/>
        </w:rPr>
        <w:t>not be added by the dispensary as a separate charge or line item on any sales slip, invoice, receipt, other statement, or memorandum of the price paid by a patient, or caregiver.</w:t>
      </w:r>
    </w:p>
    <w:p w14:paraId="569CFEC6" w14:textId="77777777" w:rsidR="008304F1" w:rsidRPr="00953DD3" w:rsidRDefault="008304F1" w:rsidP="006A5771">
      <w:pPr>
        <w:pStyle w:val="SectionBody"/>
        <w:rPr>
          <w:color w:val="auto"/>
        </w:rPr>
      </w:pPr>
      <w:r w:rsidRPr="00953DD3">
        <w:rPr>
          <w:color w:val="auto"/>
        </w:rPr>
        <w:t xml:space="preserve">(c) </w:t>
      </w:r>
      <w:r w:rsidRPr="00953DD3">
        <w:rPr>
          <w:i/>
          <w:color w:val="auto"/>
        </w:rPr>
        <w:t>Definitions.</w:t>
      </w:r>
      <w:r w:rsidRPr="00953DD3">
        <w:rPr>
          <w:color w:val="auto"/>
        </w:rPr>
        <w:t xml:space="preserve"> — For purposes of this article:</w:t>
      </w:r>
    </w:p>
    <w:p w14:paraId="5FE6DFB3" w14:textId="783368E0" w:rsidR="008304F1" w:rsidRPr="00953DD3" w:rsidRDefault="008304F1" w:rsidP="006A5771">
      <w:pPr>
        <w:pStyle w:val="SectionBody"/>
        <w:rPr>
          <w:color w:val="auto"/>
        </w:rPr>
      </w:pPr>
      <w:r w:rsidRPr="00953DD3">
        <w:rPr>
          <w:strike/>
          <w:color w:val="auto"/>
        </w:rPr>
        <w:t>(1)</w:t>
      </w:r>
      <w:r w:rsidRPr="00953DD3">
        <w:rPr>
          <w:color w:val="auto"/>
        </w:rPr>
        <w:t>“Gross receipts” means and includes the gross receipts, however denominated, derived from the sale, distribution, or transfer of medical cannabis, without any deduction on account of the cost of property sold; the cost of materials used to grow, process, or sell the medical cannabis; labor costs, taxes, royalties paid in cash or in kind, or otherwise; interest or discount paid; or any other expense, however denominated.</w:t>
      </w:r>
    </w:p>
    <w:p w14:paraId="3720B3D7" w14:textId="77777777" w:rsidR="008304F1" w:rsidRPr="00953DD3" w:rsidRDefault="008304F1" w:rsidP="006A5771">
      <w:pPr>
        <w:pStyle w:val="SectionBody"/>
        <w:rPr>
          <w:color w:val="auto"/>
        </w:rPr>
      </w:pPr>
      <w:r w:rsidRPr="00953DD3">
        <w:rPr>
          <w:strike/>
          <w:color w:val="auto"/>
        </w:rPr>
        <w:t>(2)</w:t>
      </w:r>
      <w:r w:rsidRPr="00953DD3">
        <w:rPr>
          <w:color w:val="auto"/>
        </w:rPr>
        <w:t xml:space="preserve"> “Person” includes any natural person, corporation, partnership, limited liability company, or other business entity as those terms are defined in §11-1-1 </w:t>
      </w:r>
      <w:r w:rsidRPr="00953DD3">
        <w:rPr>
          <w:i/>
          <w:color w:val="auto"/>
        </w:rPr>
        <w:t>et seq.</w:t>
      </w:r>
      <w:r w:rsidRPr="00953DD3">
        <w:rPr>
          <w:color w:val="auto"/>
        </w:rPr>
        <w:t xml:space="preserve"> of this code.</w:t>
      </w:r>
    </w:p>
    <w:p w14:paraId="7CA00276" w14:textId="77777777" w:rsidR="008304F1" w:rsidRPr="00953DD3" w:rsidRDefault="008304F1" w:rsidP="006A5771">
      <w:pPr>
        <w:pStyle w:val="SectionBody"/>
        <w:rPr>
          <w:color w:val="auto"/>
        </w:rPr>
      </w:pPr>
      <w:r w:rsidRPr="00953DD3">
        <w:rPr>
          <w:color w:val="auto"/>
        </w:rPr>
        <w:t xml:space="preserve">(d) </w:t>
      </w:r>
      <w:r w:rsidRPr="00953DD3">
        <w:rPr>
          <w:i/>
          <w:color w:val="auto"/>
        </w:rPr>
        <w:t>Payment of tax and reports</w:t>
      </w:r>
      <w:r w:rsidRPr="00953DD3">
        <w:rPr>
          <w:color w:val="auto"/>
        </w:rPr>
        <w:t xml:space="preserve">. — Every person subject to the tax imposed by this section shall make quarterly payments under this section for each calendar quarter at the rate prescribed in subsection (b) of this section on the gross receipts received or accrued for the calendar quarter, </w:t>
      </w:r>
      <w:r w:rsidRPr="00953DD3">
        <w:rPr>
          <w:color w:val="auto"/>
        </w:rPr>
        <w:lastRenderedPageBreak/>
        <w:t xml:space="preserve">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as may be necessary or convenient for the efficient administration of taxes imposed by this section. </w:t>
      </w:r>
    </w:p>
    <w:p w14:paraId="218B7463" w14:textId="77777777" w:rsidR="008304F1" w:rsidRPr="00953DD3" w:rsidRDefault="008304F1" w:rsidP="006A5771">
      <w:pPr>
        <w:pStyle w:val="SectionBody"/>
        <w:rPr>
          <w:color w:val="auto"/>
        </w:rPr>
      </w:pPr>
      <w:r w:rsidRPr="00953DD3">
        <w:rPr>
          <w:color w:val="auto"/>
        </w:rPr>
        <w:t xml:space="preserve">(e) </w:t>
      </w:r>
      <w:r w:rsidRPr="00953DD3">
        <w:rPr>
          <w:i/>
          <w:color w:val="auto"/>
        </w:rPr>
        <w:t>Electronic filing and payment</w:t>
      </w:r>
      <w:r w:rsidRPr="00953DD3">
        <w:rPr>
          <w:color w:val="auto"/>
        </w:rPr>
        <w:t>. ─ The taxes imposed by this section shall be paid to the Tax Commissioner by electronic funds transfer, unless electronic payment is prohibited by state or federal law. Tax returns required by this section shall be filed electronically with the Tax Commissioner.</w:t>
      </w:r>
    </w:p>
    <w:p w14:paraId="7DFCB5D4" w14:textId="77777777" w:rsidR="008304F1" w:rsidRPr="00953DD3" w:rsidRDefault="008304F1" w:rsidP="006A5771">
      <w:pPr>
        <w:pStyle w:val="SectionBody"/>
        <w:rPr>
          <w:color w:val="auto"/>
        </w:rPr>
      </w:pPr>
      <w:r w:rsidRPr="00953DD3">
        <w:rPr>
          <w:color w:val="auto"/>
        </w:rPr>
        <w:t xml:space="preserve">(f) </w:t>
      </w:r>
      <w:r w:rsidRPr="00953DD3">
        <w:rPr>
          <w:i/>
          <w:color w:val="auto"/>
        </w:rPr>
        <w:t>Liability for reporting and payment of tax.</w:t>
      </w:r>
      <w:r w:rsidRPr="00953DD3">
        <w:rPr>
          <w:color w:val="auto"/>
        </w:rPr>
        <w:t xml:space="preserve"> — If any dispensary does not renew its permit, gives up its permit, loses its permit to operate a dispensary, or otherwise ceases business then any tax, additions to tax, penalties, and interest imposed by this article and by §11-10-1 </w:t>
      </w:r>
      <w:r w:rsidRPr="00953DD3">
        <w:rPr>
          <w:i/>
          <w:color w:val="auto"/>
        </w:rPr>
        <w:t>et seq.</w:t>
      </w:r>
      <w:r w:rsidRPr="00953DD3">
        <w:rPr>
          <w:color w:val="auto"/>
        </w:rPr>
        <w:t xml:space="preserve"> of this code shall become due and payable immediately and the dispensary shall make a final return or returns and pay any tax which is due within 30 days after not renewing its permit, giving up its permit, losing its permit to operate a dispensary, or otherwise ceasing business. The unpaid amount of any tax is a lien upon the property of the dispensary and of its owners.</w:t>
      </w:r>
    </w:p>
    <w:p w14:paraId="62D88B3D" w14:textId="02010495" w:rsidR="008304F1" w:rsidRPr="00953DD3" w:rsidRDefault="008304F1" w:rsidP="006A5771">
      <w:pPr>
        <w:pStyle w:val="SectionBody"/>
        <w:rPr>
          <w:color w:val="auto"/>
        </w:rPr>
      </w:pPr>
      <w:r w:rsidRPr="00953DD3">
        <w:rPr>
          <w:color w:val="auto"/>
        </w:rPr>
        <w:t xml:space="preserve">(g) </w:t>
      </w:r>
      <w:r w:rsidRPr="00953DD3">
        <w:rPr>
          <w:i/>
          <w:color w:val="auto"/>
        </w:rPr>
        <w:t>Deposits of proceeds.</w:t>
      </w:r>
      <w:r w:rsidRPr="00953DD3">
        <w:rPr>
          <w:color w:val="auto"/>
        </w:rPr>
        <w:t xml:space="preserve"> — All money received from the tax imposed under this section, including any interest and additions to tax paid under §11-10-1 </w:t>
      </w:r>
      <w:r w:rsidRPr="00953DD3">
        <w:rPr>
          <w:i/>
          <w:color w:val="auto"/>
        </w:rPr>
        <w:t>et seq.</w:t>
      </w:r>
      <w:r w:rsidR="00D80141" w:rsidRPr="00953DD3">
        <w:rPr>
          <w:i/>
          <w:color w:val="auto"/>
        </w:rPr>
        <w:t xml:space="preserve"> </w:t>
      </w:r>
      <w:r w:rsidR="00D80141" w:rsidRPr="00953DD3">
        <w:rPr>
          <w:iCs/>
          <w:color w:val="auto"/>
          <w:u w:val="single"/>
        </w:rPr>
        <w:t>of this code</w:t>
      </w:r>
      <w:r w:rsidRPr="00953DD3">
        <w:rPr>
          <w:color w:val="auto"/>
          <w:u w:val="single"/>
        </w:rPr>
        <w:t>,</w:t>
      </w:r>
      <w:r w:rsidRPr="00953DD3">
        <w:rPr>
          <w:color w:val="auto"/>
        </w:rPr>
        <w:t xml:space="preserve"> less the amount of any refunds, shall be deposited into the Medical Cannabis Program Fund.</w:t>
      </w:r>
    </w:p>
    <w:p w14:paraId="28627B81" w14:textId="1E9C50AA" w:rsidR="008304F1" w:rsidRPr="00953DD3" w:rsidRDefault="008304F1" w:rsidP="006A5771">
      <w:pPr>
        <w:pStyle w:val="SectionBody"/>
        <w:rPr>
          <w:color w:val="auto"/>
        </w:rPr>
      </w:pPr>
      <w:r w:rsidRPr="00953DD3">
        <w:rPr>
          <w:color w:val="auto"/>
        </w:rPr>
        <w:t xml:space="preserve">(h) </w:t>
      </w:r>
      <w:r w:rsidRPr="00953DD3">
        <w:rPr>
          <w:i/>
          <w:color w:val="auto"/>
        </w:rPr>
        <w:t>Exemption</w:t>
      </w:r>
      <w:r w:rsidRPr="00953DD3">
        <w:rPr>
          <w:color w:val="auto"/>
        </w:rPr>
        <w:t xml:space="preserve">. — Sales of medical cannabis shall not be subject to the taxes imposed by §11-15-1 </w:t>
      </w:r>
      <w:r w:rsidRPr="00953DD3">
        <w:rPr>
          <w:i/>
          <w:color w:val="auto"/>
        </w:rPr>
        <w:t>et seq.</w:t>
      </w:r>
      <w:r w:rsidRPr="00953DD3">
        <w:rPr>
          <w:color w:val="auto"/>
        </w:rPr>
        <w:t xml:space="preserve"> and §11-15A-1 </w:t>
      </w:r>
      <w:r w:rsidRPr="00953DD3">
        <w:rPr>
          <w:i/>
          <w:color w:val="auto"/>
        </w:rPr>
        <w:t>et seq.</w:t>
      </w:r>
      <w:r w:rsidRPr="00953DD3">
        <w:rPr>
          <w:color w:val="auto"/>
        </w:rPr>
        <w:t xml:space="preserve"> of this code if gross receipts from the sale thereof are included in the measure of tax under this section and the tax has been paid as provided in this section. Additionally, sales of medical cannabis </w:t>
      </w:r>
      <w:r w:rsidR="00BC6234" w:rsidRPr="00953DD3">
        <w:rPr>
          <w:strike/>
          <w:color w:val="auto"/>
        </w:rPr>
        <w:t>shall</w:t>
      </w:r>
      <w:r w:rsidR="00BC6234" w:rsidRPr="00953DD3">
        <w:rPr>
          <w:color w:val="auto"/>
        </w:rPr>
        <w:t xml:space="preserve"> </w:t>
      </w:r>
      <w:r w:rsidR="00BC6234" w:rsidRPr="00953DD3">
        <w:rPr>
          <w:color w:val="auto"/>
          <w:u w:val="single"/>
        </w:rPr>
        <w:t>may</w:t>
      </w:r>
      <w:r w:rsidRPr="00953DD3">
        <w:rPr>
          <w:color w:val="auto"/>
        </w:rPr>
        <w:t xml:space="preserve"> not be subject to a special district excise tax imposed by a county or municipality pursuant to this code, or to a county or municipal sales tax.</w:t>
      </w:r>
    </w:p>
    <w:p w14:paraId="6528BD42" w14:textId="77777777" w:rsidR="008304F1" w:rsidRPr="00953DD3" w:rsidRDefault="008304F1" w:rsidP="006A5771">
      <w:pPr>
        <w:pStyle w:val="SectionBody"/>
        <w:rPr>
          <w:color w:val="auto"/>
        </w:rPr>
      </w:pPr>
      <w:r w:rsidRPr="00953DD3">
        <w:rPr>
          <w:color w:val="auto"/>
        </w:rPr>
        <w:lastRenderedPageBreak/>
        <w:t xml:space="preserve">(i) </w:t>
      </w:r>
      <w:r w:rsidRPr="00953DD3">
        <w:rPr>
          <w:i/>
          <w:color w:val="auto"/>
        </w:rPr>
        <w:t>Information.</w:t>
      </w:r>
      <w:r w:rsidRPr="00953DD3">
        <w:rPr>
          <w:color w:val="auto"/>
        </w:rPr>
        <w:t xml:space="preserve"> — </w:t>
      </w:r>
    </w:p>
    <w:p w14:paraId="66F16C0F" w14:textId="77777777" w:rsidR="008304F1" w:rsidRPr="00953DD3" w:rsidRDefault="008304F1" w:rsidP="006A5771">
      <w:pPr>
        <w:pStyle w:val="SectionBody"/>
        <w:rPr>
          <w:color w:val="auto"/>
        </w:rPr>
      </w:pPr>
      <w:r w:rsidRPr="00953DD3">
        <w:rPr>
          <w:color w:val="auto"/>
        </w:rPr>
        <w:t>(1) Persons subject to the tax imposed by this section shall provide to the Tax Commissioner any information the Tax Commissioner may require to administer, collect, and enforce the tax imposed by this section.</w:t>
      </w:r>
    </w:p>
    <w:p w14:paraId="56CB688B" w14:textId="2F8B2DAB" w:rsidR="008304F1" w:rsidRPr="00953DD3" w:rsidRDefault="008304F1" w:rsidP="006A5771">
      <w:pPr>
        <w:pStyle w:val="SectionBody"/>
        <w:rPr>
          <w:color w:val="auto"/>
        </w:rPr>
      </w:pPr>
      <w:r w:rsidRPr="00953DD3">
        <w:rPr>
          <w:color w:val="auto"/>
        </w:rPr>
        <w:t xml:space="preserve">(2) Notwithstanding any provision of §11-10-1 </w:t>
      </w:r>
      <w:r w:rsidRPr="00953DD3">
        <w:rPr>
          <w:i/>
          <w:color w:val="auto"/>
        </w:rPr>
        <w:t>et seq.</w:t>
      </w:r>
      <w:r w:rsidRPr="00953DD3">
        <w:rPr>
          <w:color w:val="auto"/>
        </w:rPr>
        <w:t xml:space="preserve"> of this code or of this article to the contrary, the Tax Commissioner, the bureau, and the Secretary of Health and Human Resources may enter into written agreements pursuant to which the Tax Commissioner will disclose to designated employees of the bureau and the Secretary of Health and Human Resources, whether a particular grower, processor, or dispensary is in good standing with the Tax Commissioner, and </w:t>
      </w:r>
      <w:r w:rsidRPr="00953DD3">
        <w:rPr>
          <w:color w:val="auto"/>
          <w:u w:val="single"/>
        </w:rPr>
        <w:t xml:space="preserve">other return and return information consistent with </w:t>
      </w:r>
      <w:r w:rsidR="00735B11" w:rsidRPr="00953DD3">
        <w:rPr>
          <w:color w:val="auto"/>
          <w:u w:val="single"/>
        </w:rPr>
        <w:t>and necessary for</w:t>
      </w:r>
      <w:r w:rsidRPr="00953DD3">
        <w:rPr>
          <w:color w:val="auto"/>
          <w:u w:val="single"/>
        </w:rPr>
        <w:t xml:space="preserve"> the administration of this article.</w:t>
      </w:r>
      <w:r w:rsidRPr="00953DD3">
        <w:rPr>
          <w:color w:val="auto"/>
        </w:rPr>
        <w:t xml:space="preserve"> </w:t>
      </w:r>
      <w:r w:rsidRPr="00953DD3">
        <w:rPr>
          <w:strike/>
          <w:color w:val="auto"/>
        </w:rPr>
        <w:t>the</w:t>
      </w:r>
      <w:r w:rsidRPr="00953DD3">
        <w:rPr>
          <w:color w:val="auto"/>
        </w:rPr>
        <w:t xml:space="preserve"> </w:t>
      </w:r>
      <w:r w:rsidRPr="00953DD3">
        <w:rPr>
          <w:color w:val="auto"/>
          <w:u w:val="single"/>
        </w:rPr>
        <w:t>The</w:t>
      </w:r>
      <w:r w:rsidRPr="00953DD3">
        <w:rPr>
          <w:color w:val="auto"/>
        </w:rPr>
        <w:t xml:space="preserve"> bureau and the secretary will disclose to designated employees of the Tax Commissioner information a grower, processor, or dispensary provides to the bureau and the secretary pursuant to this code. </w:t>
      </w:r>
      <w:r w:rsidRPr="00953DD3">
        <w:rPr>
          <w:strike/>
          <w:color w:val="auto"/>
        </w:rPr>
        <w:t>Tax</w:t>
      </w:r>
      <w:r w:rsidRPr="00953DD3">
        <w:rPr>
          <w:color w:val="auto"/>
        </w:rPr>
        <w:t xml:space="preserve"> </w:t>
      </w:r>
      <w:r w:rsidRPr="00953DD3">
        <w:rPr>
          <w:color w:val="auto"/>
          <w:u w:val="single"/>
        </w:rPr>
        <w:t>Pursuant to §11-10-5d of this code, tax</w:t>
      </w:r>
      <w:r w:rsidRPr="00953DD3">
        <w:rPr>
          <w:color w:val="auto"/>
        </w:rPr>
        <w:t xml:space="preserve"> information disclosed pursuant to a written agreement shall remain confidential in the hands of the receiver and shall not be disclosable under §29B-1-1 </w:t>
      </w:r>
      <w:r w:rsidRPr="00953DD3">
        <w:rPr>
          <w:i/>
          <w:color w:val="auto"/>
        </w:rPr>
        <w:t>et seq.</w:t>
      </w:r>
      <w:r w:rsidRPr="00953DD3">
        <w:rPr>
          <w:color w:val="auto"/>
        </w:rPr>
        <w:t xml:space="preserve"> of this code. To the extent feasible, this information should be shared or exchanged electronically.</w:t>
      </w:r>
    </w:p>
    <w:p w14:paraId="2F98D2B8" w14:textId="6CD2C27A" w:rsidR="008736AA" w:rsidRPr="00953DD3" w:rsidRDefault="008304F1" w:rsidP="006A5771">
      <w:pPr>
        <w:pStyle w:val="SectionBody"/>
        <w:rPr>
          <w:color w:val="auto"/>
        </w:rPr>
      </w:pPr>
      <w:r w:rsidRPr="00953DD3">
        <w:rPr>
          <w:color w:val="auto"/>
        </w:rPr>
        <w:t xml:space="preserve">(j) </w:t>
      </w:r>
      <w:r w:rsidRPr="00953DD3">
        <w:rPr>
          <w:i/>
          <w:color w:val="auto"/>
        </w:rPr>
        <w:t>Rules.</w:t>
      </w:r>
      <w:r w:rsidRPr="00953DD3">
        <w:rPr>
          <w:color w:val="auto"/>
        </w:rPr>
        <w:t xml:space="preserve"> — The Tax Commissioner may promulgate, in accordance with the provisions of §29A-3-1 </w:t>
      </w:r>
      <w:r w:rsidRPr="00953DD3">
        <w:rPr>
          <w:i/>
          <w:color w:val="auto"/>
        </w:rPr>
        <w:t>et seq.</w:t>
      </w:r>
      <w:r w:rsidRPr="00953DD3">
        <w:rPr>
          <w:color w:val="auto"/>
        </w:rPr>
        <w:t xml:space="preserve"> of this code, such procedural, interpretive, or legislative rules, including emergency rules, as the Tax Commissioner may deem necessary or convenient for the efficient administration of taxes imposed by §16A-9-1 of this code.</w:t>
      </w:r>
    </w:p>
    <w:p w14:paraId="14D8BB1B" w14:textId="77777777" w:rsidR="00C33014" w:rsidRPr="00953DD3" w:rsidRDefault="00C33014" w:rsidP="00CC1F3B">
      <w:pPr>
        <w:pStyle w:val="Note"/>
        <w:rPr>
          <w:color w:val="auto"/>
        </w:rPr>
      </w:pPr>
    </w:p>
    <w:p w14:paraId="598EC19D" w14:textId="75321C54" w:rsidR="006865E9" w:rsidRPr="00953DD3" w:rsidRDefault="00CF1DCA" w:rsidP="00CC1F3B">
      <w:pPr>
        <w:pStyle w:val="Note"/>
        <w:rPr>
          <w:color w:val="auto"/>
        </w:rPr>
      </w:pPr>
      <w:r w:rsidRPr="00953DD3">
        <w:rPr>
          <w:color w:val="auto"/>
        </w:rPr>
        <w:t>NOTE: The</w:t>
      </w:r>
      <w:r w:rsidR="006865E9" w:rsidRPr="00953DD3">
        <w:rPr>
          <w:color w:val="auto"/>
        </w:rPr>
        <w:t xml:space="preserve"> purpose of this bill is to </w:t>
      </w:r>
      <w:r w:rsidR="008304F1" w:rsidRPr="00953DD3">
        <w:rPr>
          <w:color w:val="auto"/>
        </w:rPr>
        <w:t xml:space="preserve">allow the </w:t>
      </w:r>
      <w:r w:rsidR="00735B11" w:rsidRPr="00953DD3">
        <w:rPr>
          <w:color w:val="auto"/>
        </w:rPr>
        <w:t xml:space="preserve">disclosure and sharing of necessary tax information related to medical cannabis permit holders between the </w:t>
      </w:r>
      <w:r w:rsidR="008304F1" w:rsidRPr="00953DD3">
        <w:rPr>
          <w:color w:val="auto"/>
        </w:rPr>
        <w:t>Tax Commissioner</w:t>
      </w:r>
      <w:r w:rsidR="00735B11" w:rsidRPr="00953DD3">
        <w:rPr>
          <w:color w:val="auto"/>
        </w:rPr>
        <w:t>, the Bureau for Public Health, and the Secretary of the</w:t>
      </w:r>
      <w:r w:rsidR="006A5771" w:rsidRPr="00953DD3">
        <w:rPr>
          <w:color w:val="auto"/>
        </w:rPr>
        <w:t xml:space="preserve"> Department of</w:t>
      </w:r>
      <w:r w:rsidR="00735B11" w:rsidRPr="00953DD3">
        <w:rPr>
          <w:color w:val="auto"/>
        </w:rPr>
        <w:t xml:space="preserve"> Health and Human Resources.</w:t>
      </w:r>
    </w:p>
    <w:p w14:paraId="54A696D3" w14:textId="70755307" w:rsidR="006865E9" w:rsidRPr="00953DD3" w:rsidRDefault="00AE48A0" w:rsidP="00CC1F3B">
      <w:pPr>
        <w:pStyle w:val="Note"/>
        <w:rPr>
          <w:color w:val="auto"/>
        </w:rPr>
      </w:pPr>
      <w:r w:rsidRPr="00953DD3">
        <w:rPr>
          <w:color w:val="auto"/>
        </w:rPr>
        <w:t>Strike-throughs indicate language that would be stricken from a heading or the present law</w:t>
      </w:r>
      <w:r w:rsidR="00D80141" w:rsidRPr="00953DD3">
        <w:rPr>
          <w:color w:val="auto"/>
        </w:rPr>
        <w:t>,</w:t>
      </w:r>
      <w:r w:rsidRPr="00953DD3">
        <w:rPr>
          <w:color w:val="auto"/>
        </w:rPr>
        <w:t xml:space="preserve"> and underscoring indicates new language that would be added.</w:t>
      </w:r>
    </w:p>
    <w:sectPr w:rsidR="006865E9" w:rsidRPr="00953DD3" w:rsidSect="00BD56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9570" w14:textId="77777777" w:rsidR="00030131" w:rsidRPr="00B844FE" w:rsidRDefault="00030131" w:rsidP="00B844FE">
      <w:r>
        <w:separator/>
      </w:r>
    </w:p>
  </w:endnote>
  <w:endnote w:type="continuationSeparator" w:id="0">
    <w:p w14:paraId="4842BE5B" w14:textId="77777777" w:rsidR="00030131" w:rsidRPr="00B844FE" w:rsidRDefault="000301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8568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DA2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1EC9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B584" w14:textId="77777777" w:rsidR="00030131" w:rsidRPr="00B844FE" w:rsidRDefault="00030131" w:rsidP="00B844FE">
      <w:r>
        <w:separator/>
      </w:r>
    </w:p>
  </w:footnote>
  <w:footnote w:type="continuationSeparator" w:id="0">
    <w:p w14:paraId="63EB9D81" w14:textId="77777777" w:rsidR="00030131" w:rsidRPr="00B844FE" w:rsidRDefault="000301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0844" w14:textId="77777777" w:rsidR="002A0269" w:rsidRPr="00B844FE" w:rsidRDefault="00310701">
    <w:pPr>
      <w:pStyle w:val="Header"/>
    </w:pPr>
    <w:sdt>
      <w:sdtPr>
        <w:id w:val="-684364211"/>
        <w:placeholder>
          <w:docPart w:val="4D30C02B20B641C2A3943405A2F780E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D30C02B20B641C2A3943405A2F780E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5861" w14:textId="5727CE74"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AB65C3">
      <w:t>SB</w:t>
    </w:r>
    <w:r w:rsidR="00635626">
      <w:t xml:space="preserve"> 657</w:t>
    </w:r>
    <w:r w:rsidR="00C33014" w:rsidRPr="002A0269">
      <w:ptab w:relativeTo="margin" w:alignment="center" w:leader="none"/>
    </w:r>
    <w:r w:rsidR="00C33014">
      <w:tab/>
    </w:r>
    <w:sdt>
      <w:sdtPr>
        <w:alias w:val="CBD Number"/>
        <w:tag w:val="CBD Number"/>
        <w:id w:val="1176923086"/>
        <w:lock w:val="sdtLocked"/>
        <w:text/>
      </w:sdtPr>
      <w:sdtEndPr/>
      <w:sdtContent>
        <w:r w:rsidR="00AB65C3">
          <w:t>2022R2850</w:t>
        </w:r>
      </w:sdtContent>
    </w:sdt>
  </w:p>
  <w:p w14:paraId="03ED2BB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EAA5" w14:textId="5D37FBC5" w:rsidR="002A0269" w:rsidRPr="002A0269" w:rsidRDefault="0031070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D4C8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F1"/>
    <w:rsid w:val="0000526A"/>
    <w:rsid w:val="00030131"/>
    <w:rsid w:val="000573A9"/>
    <w:rsid w:val="00074429"/>
    <w:rsid w:val="00085D22"/>
    <w:rsid w:val="000C5C77"/>
    <w:rsid w:val="000E3912"/>
    <w:rsid w:val="000F61E4"/>
    <w:rsid w:val="0010070F"/>
    <w:rsid w:val="0015112E"/>
    <w:rsid w:val="001552E7"/>
    <w:rsid w:val="001566B4"/>
    <w:rsid w:val="001A66B7"/>
    <w:rsid w:val="001C279E"/>
    <w:rsid w:val="001D459E"/>
    <w:rsid w:val="0027011C"/>
    <w:rsid w:val="00274200"/>
    <w:rsid w:val="00275740"/>
    <w:rsid w:val="002A0269"/>
    <w:rsid w:val="002F4935"/>
    <w:rsid w:val="00303684"/>
    <w:rsid w:val="00310701"/>
    <w:rsid w:val="003143F5"/>
    <w:rsid w:val="00314854"/>
    <w:rsid w:val="00394191"/>
    <w:rsid w:val="003C51CD"/>
    <w:rsid w:val="004368E0"/>
    <w:rsid w:val="004C13DD"/>
    <w:rsid w:val="004E3441"/>
    <w:rsid w:val="00500579"/>
    <w:rsid w:val="00525776"/>
    <w:rsid w:val="005A3DAE"/>
    <w:rsid w:val="005A5366"/>
    <w:rsid w:val="00622F60"/>
    <w:rsid w:val="00635626"/>
    <w:rsid w:val="006369EB"/>
    <w:rsid w:val="00637E73"/>
    <w:rsid w:val="006865E9"/>
    <w:rsid w:val="00691F3E"/>
    <w:rsid w:val="00694BFB"/>
    <w:rsid w:val="006A106B"/>
    <w:rsid w:val="006A5771"/>
    <w:rsid w:val="006B1E14"/>
    <w:rsid w:val="006C523D"/>
    <w:rsid w:val="006D4036"/>
    <w:rsid w:val="006D4C87"/>
    <w:rsid w:val="00713C29"/>
    <w:rsid w:val="00735B11"/>
    <w:rsid w:val="007A5259"/>
    <w:rsid w:val="007A7081"/>
    <w:rsid w:val="007F1CF5"/>
    <w:rsid w:val="008304F1"/>
    <w:rsid w:val="00831E10"/>
    <w:rsid w:val="00834EDE"/>
    <w:rsid w:val="008736AA"/>
    <w:rsid w:val="008D275D"/>
    <w:rsid w:val="00953DD3"/>
    <w:rsid w:val="00980327"/>
    <w:rsid w:val="00986478"/>
    <w:rsid w:val="009B18A6"/>
    <w:rsid w:val="009B5557"/>
    <w:rsid w:val="009F1067"/>
    <w:rsid w:val="009F1EBB"/>
    <w:rsid w:val="00A31E01"/>
    <w:rsid w:val="00A527AD"/>
    <w:rsid w:val="00A718CF"/>
    <w:rsid w:val="00A806A0"/>
    <w:rsid w:val="00A95233"/>
    <w:rsid w:val="00AB1D95"/>
    <w:rsid w:val="00AB65C3"/>
    <w:rsid w:val="00AE48A0"/>
    <w:rsid w:val="00AE61BE"/>
    <w:rsid w:val="00B16F25"/>
    <w:rsid w:val="00B24422"/>
    <w:rsid w:val="00B66B81"/>
    <w:rsid w:val="00B80C20"/>
    <w:rsid w:val="00B844FE"/>
    <w:rsid w:val="00B86B4F"/>
    <w:rsid w:val="00BA015F"/>
    <w:rsid w:val="00BA1F84"/>
    <w:rsid w:val="00BC562B"/>
    <w:rsid w:val="00BC6234"/>
    <w:rsid w:val="00BD569A"/>
    <w:rsid w:val="00C33014"/>
    <w:rsid w:val="00C33434"/>
    <w:rsid w:val="00C34869"/>
    <w:rsid w:val="00C42EB6"/>
    <w:rsid w:val="00C85096"/>
    <w:rsid w:val="00CB1ADC"/>
    <w:rsid w:val="00CB20EF"/>
    <w:rsid w:val="00CB66E6"/>
    <w:rsid w:val="00CC1F3B"/>
    <w:rsid w:val="00CD12CB"/>
    <w:rsid w:val="00CD36CF"/>
    <w:rsid w:val="00CF1DCA"/>
    <w:rsid w:val="00D5068D"/>
    <w:rsid w:val="00D579FC"/>
    <w:rsid w:val="00D80141"/>
    <w:rsid w:val="00D81C16"/>
    <w:rsid w:val="00DE526B"/>
    <w:rsid w:val="00DE76C2"/>
    <w:rsid w:val="00DF199D"/>
    <w:rsid w:val="00E01542"/>
    <w:rsid w:val="00E365F1"/>
    <w:rsid w:val="00E62F48"/>
    <w:rsid w:val="00E831B3"/>
    <w:rsid w:val="00E95FBC"/>
    <w:rsid w:val="00ED6AF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C378BA"/>
  <w15:chartTrackingRefBased/>
  <w15:docId w15:val="{0E554A5F-F983-4EF2-9417-67FC0168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304F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04F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719487687146E6B46DE4409F1EE2C4"/>
        <w:category>
          <w:name w:val="General"/>
          <w:gallery w:val="placeholder"/>
        </w:category>
        <w:types>
          <w:type w:val="bbPlcHdr"/>
        </w:types>
        <w:behaviors>
          <w:behavior w:val="content"/>
        </w:behaviors>
        <w:guid w:val="{D92BB55F-94C5-4606-9A83-A5FE3E8D9459}"/>
      </w:docPartPr>
      <w:docPartBody>
        <w:p w:rsidR="00A50F64" w:rsidRDefault="00180FF5">
          <w:pPr>
            <w:pStyle w:val="BD719487687146E6B46DE4409F1EE2C4"/>
          </w:pPr>
          <w:r w:rsidRPr="00B844FE">
            <w:t>Prefix Text</w:t>
          </w:r>
        </w:p>
      </w:docPartBody>
    </w:docPart>
    <w:docPart>
      <w:docPartPr>
        <w:name w:val="4D30C02B20B641C2A3943405A2F780E2"/>
        <w:category>
          <w:name w:val="General"/>
          <w:gallery w:val="placeholder"/>
        </w:category>
        <w:types>
          <w:type w:val="bbPlcHdr"/>
        </w:types>
        <w:behaviors>
          <w:behavior w:val="content"/>
        </w:behaviors>
        <w:guid w:val="{C47DEDF4-88A9-46C8-943B-AB8123596886}"/>
      </w:docPartPr>
      <w:docPartBody>
        <w:p w:rsidR="00A50F64" w:rsidRDefault="00180FF5">
          <w:pPr>
            <w:pStyle w:val="4D30C02B20B641C2A3943405A2F780E2"/>
          </w:pPr>
          <w:r w:rsidRPr="00B844FE">
            <w:t>[Type here]</w:t>
          </w:r>
        </w:p>
      </w:docPartBody>
    </w:docPart>
    <w:docPart>
      <w:docPartPr>
        <w:name w:val="9ED3F271B84746A69A2914BFE6E1B01B"/>
        <w:category>
          <w:name w:val="General"/>
          <w:gallery w:val="placeholder"/>
        </w:category>
        <w:types>
          <w:type w:val="bbPlcHdr"/>
        </w:types>
        <w:behaviors>
          <w:behavior w:val="content"/>
        </w:behaviors>
        <w:guid w:val="{24F4EAC1-A832-4B89-832C-397F030709BA}"/>
      </w:docPartPr>
      <w:docPartBody>
        <w:p w:rsidR="00A50F64" w:rsidRDefault="00180FF5">
          <w:pPr>
            <w:pStyle w:val="9ED3F271B84746A69A2914BFE6E1B01B"/>
          </w:pPr>
          <w:r w:rsidRPr="00B844FE">
            <w:t>Number</w:t>
          </w:r>
        </w:p>
      </w:docPartBody>
    </w:docPart>
    <w:docPart>
      <w:docPartPr>
        <w:name w:val="4E79A75298DF4204AAE31D54A8E50240"/>
        <w:category>
          <w:name w:val="General"/>
          <w:gallery w:val="placeholder"/>
        </w:category>
        <w:types>
          <w:type w:val="bbPlcHdr"/>
        </w:types>
        <w:behaviors>
          <w:behavior w:val="content"/>
        </w:behaviors>
        <w:guid w:val="{700E599B-8970-4E98-8EDD-F4C798CF28D4}"/>
      </w:docPartPr>
      <w:docPartBody>
        <w:p w:rsidR="00A50F64" w:rsidRDefault="00180FF5">
          <w:pPr>
            <w:pStyle w:val="4E79A75298DF4204AAE31D54A8E50240"/>
          </w:pPr>
          <w:r w:rsidRPr="00B844FE">
            <w:t>Enter Sponsors Here</w:t>
          </w:r>
        </w:p>
      </w:docPartBody>
    </w:docPart>
    <w:docPart>
      <w:docPartPr>
        <w:name w:val="836D841999AB44C580C20B88BCEDC971"/>
        <w:category>
          <w:name w:val="General"/>
          <w:gallery w:val="placeholder"/>
        </w:category>
        <w:types>
          <w:type w:val="bbPlcHdr"/>
        </w:types>
        <w:behaviors>
          <w:behavior w:val="content"/>
        </w:behaviors>
        <w:guid w:val="{E987C840-FCFA-40FA-8BBE-1750359A6260}"/>
      </w:docPartPr>
      <w:docPartBody>
        <w:p w:rsidR="00A50F64" w:rsidRDefault="00180FF5">
          <w:pPr>
            <w:pStyle w:val="836D841999AB44C580C20B88BCEDC9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F5"/>
    <w:rsid w:val="00180FF5"/>
    <w:rsid w:val="008D278F"/>
    <w:rsid w:val="00980109"/>
    <w:rsid w:val="009F422D"/>
    <w:rsid w:val="00A5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19487687146E6B46DE4409F1EE2C4">
    <w:name w:val="BD719487687146E6B46DE4409F1EE2C4"/>
  </w:style>
  <w:style w:type="paragraph" w:customStyle="1" w:styleId="4D30C02B20B641C2A3943405A2F780E2">
    <w:name w:val="4D30C02B20B641C2A3943405A2F780E2"/>
  </w:style>
  <w:style w:type="paragraph" w:customStyle="1" w:styleId="9ED3F271B84746A69A2914BFE6E1B01B">
    <w:name w:val="9ED3F271B84746A69A2914BFE6E1B01B"/>
  </w:style>
  <w:style w:type="paragraph" w:customStyle="1" w:styleId="4E79A75298DF4204AAE31D54A8E50240">
    <w:name w:val="4E79A75298DF4204AAE31D54A8E50240"/>
  </w:style>
  <w:style w:type="character" w:styleId="PlaceholderText">
    <w:name w:val="Placeholder Text"/>
    <w:basedOn w:val="DefaultParagraphFont"/>
    <w:uiPriority w:val="99"/>
    <w:semiHidden/>
    <w:rPr>
      <w:color w:val="808080"/>
    </w:rPr>
  </w:style>
  <w:style w:type="paragraph" w:customStyle="1" w:styleId="836D841999AB44C580C20B88BCEDC971">
    <w:name w:val="836D841999AB44C580C20B88BCEDC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(3)</Template>
  <TotalTime>14</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Michelle L</dc:creator>
  <cp:keywords/>
  <dc:description/>
  <cp:lastModifiedBy>Xris Hess</cp:lastModifiedBy>
  <cp:revision>14</cp:revision>
  <cp:lastPrinted>2022-02-14T19:05:00Z</cp:lastPrinted>
  <dcterms:created xsi:type="dcterms:W3CDTF">2022-02-15T14:29:00Z</dcterms:created>
  <dcterms:modified xsi:type="dcterms:W3CDTF">2022-02-21T20:17:00Z</dcterms:modified>
</cp:coreProperties>
</file>